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i/>
          <w:color w:val="000000"/>
        </w:rPr>
        <w:t xml:space="preserve">Az én juhaim hallgatnak a hangomra, és én ismerem őket, ők pedig követnek engem. </w:t>
      </w:r>
      <w:r>
        <w:rPr>
          <w:rFonts w:cs="Times New Roman"/>
          <w:bCs/>
          <w:i/>
          <w:color w:val="000000"/>
        </w:rPr>
        <w:t>(Jn 10,27)</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Mint ismeretes, abban a korban és azon a területen a pásztorok hívták juhaikat, aki felismerve a pásztor hangját követték őt, így történt a helyváltoztatás. Ezt a képet használja itt Jézus is, mert bemutatja azt a viszonyt, amit Jézus tervezett az övéi számára. Nem kényszerű követés, hanem önkéntes. Nem az ismeretlenbe történő belelökés, mert Ő megy elől, azaz tudja mi vár a „kanyar” után, sőt, Ő tervezte, egyénre szabva. Ő emberré lett, megtapasztalt minden kísértést, ami az embert érheti. Ezeken felül oly mértékű szenvedésben is része volt, amiben mi nem voltunk még. Sőt, az Atya elfordított tekintetét is végig kellett élje, amit mi nem ismerünk. </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Jézus ismeri az övéit és ez fordítva is igaz. A juhok olyan képességgel rendelkeznek, hogy megismerik a Pásztor hangját és önként követik. Valódi, szabadságban történő önkéntes követés. Ez a legjobb! Jézus olyan megoldást hozott, ami minden helyzetben működik. Csak engedni kell Őt, hogy cselekedhessen. </w:t>
      </w:r>
      <w:r>
        <w:rPr>
          <w:rFonts w:cs="Times New Roman"/>
          <w:bCs/>
          <w:i/>
          <w:color w:val="000000"/>
        </w:rPr>
        <w:t>Vadon Gyula</w:t>
      </w:r>
      <w:r>
        <w:rPr>
          <w:rFonts w:cs="Times New Roman"/>
          <w:bCs/>
          <w:color w:val="000000"/>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2016-03-08T20:17:20Z</dcterms:created>
  <dc:creator>Gyula Vadon</dc:creator>
  <dc:language>hu-HU</dc:language>
  <cp:lastModifiedBy>Gyula Vadon</cp:lastModifiedBy>
  <dcterms:modified xsi:type="dcterms:W3CDTF">2016-03-08T20:18:19Z</dcterms:modified>
  <cp:revision>1</cp:revision>
</cp:coreProperties>
</file>